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6EB2" w14:textId="77777777" w:rsidR="00FA2B20" w:rsidRPr="000348B3" w:rsidRDefault="00FA2B20" w:rsidP="00FA2B20">
      <w:pPr>
        <w:tabs>
          <w:tab w:val="left" w:pos="4480"/>
        </w:tabs>
        <w:spacing w:after="0" w:line="276" w:lineRule="auto"/>
        <w:jc w:val="center"/>
        <w:rPr>
          <w:rFonts w:eastAsia="Times New Roman" w:cs="Times New Roman"/>
          <w:b/>
          <w:sz w:val="34"/>
          <w:szCs w:val="34"/>
          <w:lang w:eastAsia="ru-RU"/>
        </w:rPr>
      </w:pPr>
      <w:r w:rsidRPr="000348B3">
        <w:rPr>
          <w:rFonts w:eastAsia="Times New Roman" w:cs="Times New Roman"/>
          <w:b/>
          <w:sz w:val="34"/>
          <w:szCs w:val="34"/>
          <w:lang w:eastAsia="ru-RU"/>
        </w:rPr>
        <w:t>ОБЩЕСТВЕННАЯ ПАЛАТА РЕСПУБЛИКИ ДАГЕСТАН</w:t>
      </w:r>
    </w:p>
    <w:p w14:paraId="4C4175FC" w14:textId="77777777" w:rsidR="00FA2B20" w:rsidRPr="000348B3" w:rsidRDefault="00FA2B20" w:rsidP="00FA2B20">
      <w:pPr>
        <w:tabs>
          <w:tab w:val="left" w:pos="4480"/>
        </w:tabs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  <w:r w:rsidRPr="000348B3">
        <w:rPr>
          <w:rFonts w:eastAsia="Times New Roman" w:cs="Times New Roman"/>
          <w:szCs w:val="28"/>
          <w:lang w:eastAsia="ru-RU"/>
        </w:rPr>
        <w:t>367005, РД г. Махачкала, пл. Ленина 2, Дом Дружбы.</w:t>
      </w:r>
    </w:p>
    <w:p w14:paraId="06581DCA" w14:textId="77777777" w:rsidR="00FA2B20" w:rsidRPr="000348B3" w:rsidRDefault="00FA2B20" w:rsidP="00FA2B20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  <w:r w:rsidRPr="000348B3">
        <w:rPr>
          <w:rFonts w:eastAsia="Times New Roman" w:cs="Times New Roman"/>
          <w:szCs w:val="28"/>
          <w:lang w:eastAsia="ru-RU"/>
        </w:rPr>
        <w:t>тел.: (8722) 78-08-41, тел./факс: (8722) 78-08-43, е-</w:t>
      </w:r>
      <w:r w:rsidRPr="000348B3">
        <w:rPr>
          <w:rFonts w:eastAsia="Times New Roman" w:cs="Times New Roman"/>
          <w:szCs w:val="28"/>
          <w:lang w:val="en-US" w:eastAsia="ru-RU"/>
        </w:rPr>
        <w:t>mail</w:t>
      </w:r>
      <w:r w:rsidRPr="000348B3">
        <w:rPr>
          <w:rFonts w:eastAsia="Times New Roman" w:cs="Times New Roman"/>
          <w:szCs w:val="28"/>
          <w:lang w:eastAsia="ru-RU"/>
        </w:rPr>
        <w:t xml:space="preserve">: </w:t>
      </w:r>
      <w:hyperlink r:id="rId7" w:history="1">
        <w:r w:rsidRPr="000348B3">
          <w:rPr>
            <w:rFonts w:eastAsia="Times New Roman" w:cs="Times New Roman"/>
            <w:szCs w:val="28"/>
            <w:lang w:val="en-US" w:eastAsia="ru-RU"/>
          </w:rPr>
          <w:t>opdag</w:t>
        </w:r>
        <w:r w:rsidRPr="000348B3">
          <w:rPr>
            <w:rFonts w:eastAsia="Times New Roman" w:cs="Times New Roman"/>
            <w:szCs w:val="28"/>
            <w:lang w:eastAsia="ru-RU"/>
          </w:rPr>
          <w:t>@</w:t>
        </w:r>
        <w:r w:rsidRPr="000348B3">
          <w:rPr>
            <w:rFonts w:eastAsia="Times New Roman" w:cs="Times New Roman"/>
            <w:szCs w:val="28"/>
            <w:lang w:val="en-US" w:eastAsia="ru-RU"/>
          </w:rPr>
          <w:t>mail</w:t>
        </w:r>
        <w:r w:rsidRPr="000348B3">
          <w:rPr>
            <w:rFonts w:eastAsia="Times New Roman" w:cs="Times New Roman"/>
            <w:szCs w:val="28"/>
            <w:lang w:eastAsia="ru-RU"/>
          </w:rPr>
          <w:t>.</w:t>
        </w:r>
        <w:r w:rsidRPr="000348B3">
          <w:rPr>
            <w:rFonts w:eastAsia="Times New Roman" w:cs="Times New Roman"/>
            <w:szCs w:val="28"/>
            <w:lang w:val="en-US" w:eastAsia="ru-RU"/>
          </w:rPr>
          <w:t>ru</w:t>
        </w:r>
      </w:hyperlink>
    </w:p>
    <w:tbl>
      <w:tblPr>
        <w:tblpPr w:leftFromText="180" w:rightFromText="180" w:vertAnchor="text" w:horzAnchor="margin" w:tblpXSpec="center" w:tblpY="122"/>
        <w:tblW w:w="963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FA2B20" w:rsidRPr="000348B3" w14:paraId="081D307C" w14:textId="77777777" w:rsidTr="00C4776C">
        <w:trPr>
          <w:trHeight w:val="23"/>
        </w:trPr>
        <w:tc>
          <w:tcPr>
            <w:tcW w:w="963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7D7B8EAB" w14:textId="77777777" w:rsidR="00FA2B20" w:rsidRPr="000348B3" w:rsidRDefault="00FA2B20" w:rsidP="00C4776C">
            <w:pPr>
              <w:spacing w:after="0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14:paraId="4F4D3C86" w14:textId="77777777" w:rsidR="00977F4C" w:rsidRPr="00977F4C" w:rsidRDefault="00977F4C" w:rsidP="00FA2B20">
      <w:pPr>
        <w:spacing w:after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</w:p>
    <w:p w14:paraId="7F2A0B29" w14:textId="4369DCED" w:rsidR="00943B10" w:rsidRPr="00E06FC6" w:rsidRDefault="00977F4C" w:rsidP="00FA2B20">
      <w:pPr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06FC6">
        <w:rPr>
          <w:rFonts w:eastAsia="Times New Roman" w:cs="Times New Roman"/>
          <w:b/>
          <w:sz w:val="32"/>
          <w:szCs w:val="32"/>
          <w:lang w:eastAsia="ru-RU"/>
        </w:rPr>
        <w:t xml:space="preserve">РЕКОМЕНДАЦИИ </w:t>
      </w:r>
    </w:p>
    <w:p w14:paraId="122C709B" w14:textId="34BF7ABA" w:rsidR="00FA2B20" w:rsidRPr="00FE55B4" w:rsidRDefault="00FE55B4" w:rsidP="00FA2B20">
      <w:pPr>
        <w:spacing w:after="0"/>
        <w:jc w:val="center"/>
        <w:rPr>
          <w:b/>
          <w:bCs/>
          <w:szCs w:val="28"/>
        </w:rPr>
      </w:pPr>
      <w:r w:rsidRPr="00FE55B4">
        <w:rPr>
          <w:b/>
          <w:bCs/>
          <w:szCs w:val="28"/>
        </w:rPr>
        <w:t xml:space="preserve">по итогам </w:t>
      </w:r>
      <w:r w:rsidR="00FA2B20" w:rsidRPr="00FE55B4">
        <w:rPr>
          <w:b/>
          <w:bCs/>
          <w:szCs w:val="28"/>
        </w:rPr>
        <w:t xml:space="preserve">общественных слушаний </w:t>
      </w:r>
    </w:p>
    <w:p w14:paraId="720DC1C3" w14:textId="30D40890" w:rsidR="00FA2B20" w:rsidRPr="00FE55B4" w:rsidRDefault="00FE55B4" w:rsidP="00FE55B4">
      <w:pPr>
        <w:spacing w:after="0"/>
        <w:ind w:firstLine="284"/>
        <w:jc w:val="center"/>
        <w:rPr>
          <w:b/>
          <w:bCs/>
          <w:sz w:val="16"/>
          <w:szCs w:val="16"/>
        </w:rPr>
      </w:pPr>
      <w:r w:rsidRPr="00FE55B4">
        <w:rPr>
          <w:b/>
          <w:bCs/>
          <w:szCs w:val="28"/>
        </w:rPr>
        <w:t>по вопросу придания статуса населённым пунктам и поселениям образованных на землях отгонного животноводства Республики Дагестан.</w:t>
      </w:r>
    </w:p>
    <w:p w14:paraId="36D8BBEB" w14:textId="77777777" w:rsidR="00FA2B20" w:rsidRPr="00FE55B4" w:rsidRDefault="00FA2B20" w:rsidP="00FA2B20">
      <w:pPr>
        <w:spacing w:after="0"/>
        <w:jc w:val="center"/>
        <w:rPr>
          <w:rFonts w:eastAsia="Times New Roman" w:cs="Times New Roman"/>
          <w:sz w:val="16"/>
          <w:szCs w:val="16"/>
          <w:lang w:eastAsia="ru-RU"/>
        </w:rPr>
      </w:pPr>
    </w:p>
    <w:p w14:paraId="4982E589" w14:textId="4AACDA51" w:rsidR="00FE55B4" w:rsidRPr="00FE55B4" w:rsidRDefault="00FE55B4" w:rsidP="00FE55B4">
      <w:pPr>
        <w:tabs>
          <w:tab w:val="left" w:pos="405"/>
          <w:tab w:val="left" w:pos="7140"/>
        </w:tabs>
        <w:spacing w:after="0"/>
        <w:rPr>
          <w:rFonts w:eastAsia="Times New Roman" w:cs="Times New Roman"/>
          <w:szCs w:val="28"/>
          <w:lang w:eastAsia="ru-RU"/>
        </w:rPr>
      </w:pPr>
      <w:r w:rsidRPr="00FE55B4">
        <w:rPr>
          <w:rFonts w:eastAsia="Times New Roman" w:cs="Times New Roman"/>
          <w:sz w:val="16"/>
          <w:szCs w:val="16"/>
          <w:lang w:eastAsia="ru-RU"/>
        </w:rPr>
        <w:tab/>
      </w:r>
      <w:r w:rsidRPr="00FE55B4">
        <w:rPr>
          <w:rFonts w:eastAsia="Times New Roman" w:cs="Times New Roman"/>
          <w:szCs w:val="28"/>
          <w:lang w:eastAsia="ru-RU"/>
        </w:rPr>
        <w:t>18.06.2025 г.</w:t>
      </w:r>
      <w:r w:rsidRPr="00FE55B4">
        <w:rPr>
          <w:rFonts w:eastAsia="Times New Roman" w:cs="Times New Roman"/>
          <w:szCs w:val="28"/>
          <w:lang w:eastAsia="ru-RU"/>
        </w:rPr>
        <w:tab/>
        <w:t xml:space="preserve">        </w:t>
      </w:r>
      <w:r w:rsidR="00C84924" w:rsidRPr="00FE55B4">
        <w:rPr>
          <w:rFonts w:eastAsia="Times New Roman" w:cs="Times New Roman"/>
          <w:szCs w:val="28"/>
          <w:lang w:eastAsia="ru-RU"/>
        </w:rPr>
        <w:t>г. Махачкала</w:t>
      </w:r>
      <w:r w:rsidRPr="00FE55B4">
        <w:rPr>
          <w:rFonts w:eastAsia="Times New Roman" w:cs="Times New Roman"/>
          <w:szCs w:val="28"/>
          <w:lang w:eastAsia="ru-RU"/>
        </w:rPr>
        <w:t>.</w:t>
      </w:r>
    </w:p>
    <w:p w14:paraId="2175A85B" w14:textId="77777777" w:rsidR="00FE55B4" w:rsidRPr="00977F4C" w:rsidRDefault="00FE55B4" w:rsidP="00FA2B20">
      <w:pPr>
        <w:spacing w:after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5F829852" w14:textId="77777777" w:rsidR="00B22523" w:rsidRDefault="00664E08" w:rsidP="00664E08">
      <w:pPr>
        <w:tabs>
          <w:tab w:val="left" w:pos="270"/>
          <w:tab w:val="left" w:pos="567"/>
          <w:tab w:val="center" w:pos="4960"/>
        </w:tabs>
        <w:spacing w:after="0" w:line="276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B22523">
        <w:rPr>
          <w:rFonts w:eastAsia="Times New Roman" w:cs="Times New Roman"/>
          <w:b/>
          <w:szCs w:val="28"/>
          <w:lang w:eastAsia="ru-RU"/>
        </w:rPr>
        <w:t>Организатор:</w:t>
      </w:r>
      <w:r w:rsidRPr="00664E08">
        <w:rPr>
          <w:rFonts w:eastAsia="Times New Roman" w:cs="Times New Roman"/>
          <w:bCs/>
          <w:szCs w:val="28"/>
          <w:lang w:eastAsia="ru-RU"/>
        </w:rPr>
        <w:t xml:space="preserve"> </w:t>
      </w:r>
    </w:p>
    <w:p w14:paraId="32F4166E" w14:textId="0022AB2E" w:rsidR="00664E08" w:rsidRPr="00664E08" w:rsidRDefault="00664E08" w:rsidP="00664E08">
      <w:pPr>
        <w:tabs>
          <w:tab w:val="left" w:pos="270"/>
          <w:tab w:val="left" w:pos="567"/>
          <w:tab w:val="center" w:pos="4960"/>
        </w:tabs>
        <w:spacing w:after="0" w:line="276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B22523">
        <w:rPr>
          <w:rFonts w:eastAsia="Times New Roman" w:cs="Times New Roman"/>
          <w:b/>
          <w:szCs w:val="28"/>
          <w:lang w:eastAsia="ru-RU"/>
        </w:rPr>
        <w:t>Общественная палата Республики Дагестан</w:t>
      </w:r>
      <w:r w:rsidRPr="00664E08">
        <w:rPr>
          <w:rFonts w:eastAsia="Times New Roman" w:cs="Times New Roman"/>
          <w:bCs/>
          <w:szCs w:val="28"/>
          <w:lang w:eastAsia="ru-RU"/>
        </w:rPr>
        <w:t xml:space="preserve"> (Комиссия по экономической политике, вопросам развития АПК).</w:t>
      </w:r>
    </w:p>
    <w:p w14:paraId="6B807D3E" w14:textId="0E3108C7" w:rsidR="00664E08" w:rsidRPr="00664E08" w:rsidRDefault="00664E08" w:rsidP="00664E08">
      <w:pPr>
        <w:tabs>
          <w:tab w:val="left" w:pos="270"/>
          <w:tab w:val="left" w:pos="567"/>
          <w:tab w:val="center" w:pos="4960"/>
        </w:tabs>
        <w:spacing w:after="0" w:line="276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64E08">
        <w:rPr>
          <w:rFonts w:eastAsia="Times New Roman" w:cs="Times New Roman"/>
          <w:bCs/>
          <w:szCs w:val="28"/>
          <w:lang w:eastAsia="ru-RU"/>
        </w:rPr>
        <w:t>В работе общественного слушания приняли участие представители органов государственной власти, профильных министерств и ведомств, надзорных органов, главы муниципальных образований, общественные деятели районов, где расположены хозяйства на землях отгонного животноводства.</w:t>
      </w:r>
    </w:p>
    <w:p w14:paraId="46383176" w14:textId="0A2A63F5" w:rsidR="00664E08" w:rsidRPr="00664E08" w:rsidRDefault="00664E08" w:rsidP="00664E08">
      <w:pPr>
        <w:tabs>
          <w:tab w:val="left" w:pos="270"/>
          <w:tab w:val="left" w:pos="567"/>
          <w:tab w:val="center" w:pos="4960"/>
        </w:tabs>
        <w:spacing w:after="0" w:line="276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64E08">
        <w:rPr>
          <w:rFonts w:eastAsia="Times New Roman" w:cs="Times New Roman"/>
          <w:bCs/>
          <w:szCs w:val="28"/>
          <w:lang w:eastAsia="ru-RU"/>
        </w:rPr>
        <w:t>В ходе общественного слушания, в своих выступлениях докладчики, а также все присутствующие однозначно отмечали и настаивали на необходимости определения статуса населённым пунктам, поселениям, образованным на землях отгонного животноводства.</w:t>
      </w:r>
    </w:p>
    <w:p w14:paraId="2A5BF6B2" w14:textId="5C53E5DD" w:rsidR="00664E08" w:rsidRPr="00664E08" w:rsidRDefault="00664E08" w:rsidP="00664E08">
      <w:pPr>
        <w:tabs>
          <w:tab w:val="left" w:pos="270"/>
          <w:tab w:val="left" w:pos="567"/>
          <w:tab w:val="center" w:pos="4960"/>
        </w:tabs>
        <w:spacing w:after="0" w:line="276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64E08">
        <w:rPr>
          <w:rFonts w:eastAsia="Times New Roman" w:cs="Times New Roman"/>
          <w:bCs/>
          <w:szCs w:val="28"/>
          <w:lang w:eastAsia="ru-RU"/>
        </w:rPr>
        <w:t>С середины XX века развитию отгонного животноводства, как эффективной форм</w:t>
      </w:r>
      <w:r w:rsidR="0013505A">
        <w:rPr>
          <w:rFonts w:eastAsia="Times New Roman" w:cs="Times New Roman"/>
          <w:bCs/>
          <w:szCs w:val="28"/>
          <w:lang w:eastAsia="ru-RU"/>
        </w:rPr>
        <w:t>е</w:t>
      </w:r>
      <w:r w:rsidRPr="00664E08">
        <w:rPr>
          <w:rFonts w:eastAsia="Times New Roman" w:cs="Times New Roman"/>
          <w:bCs/>
          <w:szCs w:val="28"/>
          <w:lang w:eastAsia="ru-RU"/>
        </w:rPr>
        <w:t xml:space="preserve"> ведения сельскохозяйственного производства придавалось значительное внимание</w:t>
      </w:r>
      <w:r w:rsidR="0013505A">
        <w:rPr>
          <w:rFonts w:eastAsia="Times New Roman" w:cs="Times New Roman"/>
          <w:bCs/>
          <w:szCs w:val="28"/>
          <w:lang w:eastAsia="ru-RU"/>
        </w:rPr>
        <w:t>:</w:t>
      </w:r>
      <w:r w:rsidRPr="00664E08">
        <w:rPr>
          <w:rFonts w:eastAsia="Times New Roman" w:cs="Times New Roman"/>
          <w:bCs/>
          <w:szCs w:val="28"/>
          <w:lang w:eastAsia="ru-RU"/>
        </w:rPr>
        <w:t xml:space="preserve"> </w:t>
      </w:r>
      <w:r w:rsidR="0013505A">
        <w:rPr>
          <w:rFonts w:eastAsia="Times New Roman" w:cs="Times New Roman"/>
          <w:bCs/>
          <w:szCs w:val="28"/>
          <w:lang w:eastAsia="ru-RU"/>
        </w:rPr>
        <w:t>П</w:t>
      </w:r>
      <w:r w:rsidRPr="00664E08">
        <w:rPr>
          <w:rFonts w:eastAsia="Times New Roman" w:cs="Times New Roman"/>
          <w:bCs/>
          <w:szCs w:val="28"/>
          <w:lang w:eastAsia="ru-RU"/>
        </w:rPr>
        <w:t>артийные и советские органы союзного и республиканского уровн</w:t>
      </w:r>
      <w:r w:rsidR="0013505A">
        <w:rPr>
          <w:rFonts w:eastAsia="Times New Roman" w:cs="Times New Roman"/>
          <w:bCs/>
          <w:szCs w:val="28"/>
          <w:lang w:eastAsia="ru-RU"/>
        </w:rPr>
        <w:t>я</w:t>
      </w:r>
      <w:r w:rsidRPr="00664E08">
        <w:rPr>
          <w:rFonts w:eastAsia="Times New Roman" w:cs="Times New Roman"/>
          <w:bCs/>
          <w:szCs w:val="28"/>
          <w:lang w:eastAsia="ru-RU"/>
        </w:rPr>
        <w:t xml:space="preserve"> принимали нормативные акты и постановления, направленные на поддержку и дальнейшее развитие указанной системы ведения животноводства.</w:t>
      </w:r>
    </w:p>
    <w:p w14:paraId="0485D952" w14:textId="7521FDDF" w:rsidR="00664E08" w:rsidRPr="00664E08" w:rsidRDefault="00664E08" w:rsidP="00664E08">
      <w:pPr>
        <w:tabs>
          <w:tab w:val="left" w:pos="270"/>
          <w:tab w:val="left" w:pos="567"/>
          <w:tab w:val="center" w:pos="4960"/>
        </w:tabs>
        <w:spacing w:after="0" w:line="276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64E08">
        <w:rPr>
          <w:rFonts w:eastAsia="Times New Roman" w:cs="Times New Roman"/>
          <w:bCs/>
          <w:szCs w:val="28"/>
          <w:lang w:eastAsia="ru-RU"/>
        </w:rPr>
        <w:t>Органы управления Республики Дагестан принимали решения, в соответствии с которыми колхозам и совхозам горных районов в бессрочное пользование передавались земли под зимние пастбища в равнинной зоне республики. Данная система ведения животноводства в то время играла важную роль в системе коллективного хозяйствования колхозов и совхозов, а также способствовала экономическому развитию горных районов и эффективному использованию равнинных сельхозугодий республики.</w:t>
      </w:r>
    </w:p>
    <w:p w14:paraId="2DF3FA45" w14:textId="77777777" w:rsidR="00664E08" w:rsidRDefault="00664E08" w:rsidP="00664E08">
      <w:pPr>
        <w:tabs>
          <w:tab w:val="left" w:pos="270"/>
          <w:tab w:val="left" w:pos="567"/>
          <w:tab w:val="center" w:pos="4960"/>
        </w:tabs>
        <w:spacing w:after="0" w:line="276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64E08">
        <w:rPr>
          <w:rFonts w:eastAsia="Times New Roman" w:cs="Times New Roman"/>
          <w:bCs/>
          <w:szCs w:val="28"/>
          <w:lang w:eastAsia="ru-RU"/>
        </w:rPr>
        <w:t>Передача земель равнинных районов хозяйствам горных районов, а также переселение жителей горных районов на равнину виделись как единственно правильное решение социально-экономических и культурных проблем горского крестьянства. Так, на землях отгонного животноводства возникли поселения-кутаны.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14:paraId="6D62A0AD" w14:textId="7BCFB323" w:rsidR="00664E08" w:rsidRPr="00664E08" w:rsidRDefault="00664E08" w:rsidP="00664E08">
      <w:pPr>
        <w:tabs>
          <w:tab w:val="left" w:pos="270"/>
          <w:tab w:val="left" w:pos="567"/>
          <w:tab w:val="center" w:pos="4960"/>
        </w:tabs>
        <w:spacing w:after="0" w:line="276" w:lineRule="auto"/>
        <w:ind w:firstLine="851"/>
        <w:jc w:val="both"/>
        <w:rPr>
          <w:color w:val="000000" w:themeColor="text1"/>
        </w:rPr>
      </w:pPr>
      <w:r w:rsidRPr="00664E08">
        <w:rPr>
          <w:color w:val="000000" w:themeColor="text1"/>
        </w:rPr>
        <w:lastRenderedPageBreak/>
        <w:t>На сегодня земельные отношения в зонах отгонного животноводства регулируются законом Республики Дагестан «О статусе земель отгонного животноводства в РД» от 9 октября 1996 г., № 18. В настоящее время их общая площадь составляет 1726,3 тыс. га, в том числе зимние пастбища — 1214,3 тыс. га, летние пастбища — 364 тыс. га и скотопрогоны — 148,0 тыс. га. Земли отгонного животноводства используют порядка 950 организаций различной формы собственности.</w:t>
      </w:r>
    </w:p>
    <w:p w14:paraId="3D096A85" w14:textId="1120A6D1" w:rsidR="0013505A" w:rsidRDefault="0013505A" w:rsidP="00664E08">
      <w:pPr>
        <w:tabs>
          <w:tab w:val="left" w:pos="270"/>
          <w:tab w:val="left" w:pos="567"/>
          <w:tab w:val="center" w:pos="4960"/>
        </w:tabs>
        <w:spacing w:after="0" w:line="276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Pr="0013505A">
        <w:rPr>
          <w:color w:val="000000" w:themeColor="text1"/>
        </w:rPr>
        <w:t xml:space="preserve">а землях отгонного животноводства </w:t>
      </w:r>
      <w:r w:rsidR="00DD1B9A">
        <w:rPr>
          <w:color w:val="000000" w:themeColor="text1"/>
        </w:rPr>
        <w:t>проживают более 96</w:t>
      </w:r>
      <w:r w:rsidR="00DD7956">
        <w:rPr>
          <w:color w:val="000000" w:themeColor="text1"/>
        </w:rPr>
        <w:t> </w:t>
      </w:r>
      <w:r w:rsidR="00DD1B9A">
        <w:rPr>
          <w:color w:val="000000" w:themeColor="text1"/>
        </w:rPr>
        <w:t>000</w:t>
      </w:r>
      <w:r w:rsidR="00DD7956">
        <w:rPr>
          <w:color w:val="000000" w:themeColor="text1"/>
        </w:rPr>
        <w:t xml:space="preserve"> тысяч человек</w:t>
      </w:r>
      <w:r w:rsidR="00DD1B9A">
        <w:rPr>
          <w:color w:val="000000" w:themeColor="text1"/>
        </w:rPr>
        <w:t xml:space="preserve">, </w:t>
      </w:r>
      <w:r w:rsidRPr="0013505A">
        <w:rPr>
          <w:color w:val="000000" w:themeColor="text1"/>
        </w:rPr>
        <w:t xml:space="preserve">построено около 26 500 капитальных объектов. Сюда, согласно справке Министерства по земельным и имущественным отношениям РД, входят </w:t>
      </w:r>
      <w:r w:rsidR="00DD1B9A">
        <w:rPr>
          <w:color w:val="000000" w:themeColor="text1"/>
        </w:rPr>
        <w:t>29 333</w:t>
      </w:r>
      <w:r w:rsidRPr="0013505A">
        <w:rPr>
          <w:color w:val="000000" w:themeColor="text1"/>
        </w:rPr>
        <w:t xml:space="preserve"> жил</w:t>
      </w:r>
      <w:r>
        <w:rPr>
          <w:color w:val="000000" w:themeColor="text1"/>
        </w:rPr>
        <w:t>ы</w:t>
      </w:r>
      <w:r w:rsidRPr="0013505A">
        <w:rPr>
          <w:color w:val="000000" w:themeColor="text1"/>
        </w:rPr>
        <w:t xml:space="preserve">х домов, 281 коммерческий объект, 791 объект незавершенного строительства, 2 МФЦ, </w:t>
      </w:r>
      <w:r w:rsidR="00DD1B9A">
        <w:rPr>
          <w:color w:val="000000" w:themeColor="text1"/>
        </w:rPr>
        <w:t>87 образовательных учреждений</w:t>
      </w:r>
      <w:r w:rsidRPr="0013505A">
        <w:rPr>
          <w:color w:val="000000" w:themeColor="text1"/>
        </w:rPr>
        <w:t>, 2494 объекта иного назначения. Фактически сформировались целые населенные пункты, не имеющие пока правого статуса</w:t>
      </w:r>
      <w:r>
        <w:rPr>
          <w:color w:val="000000" w:themeColor="text1"/>
        </w:rPr>
        <w:t>.</w:t>
      </w:r>
    </w:p>
    <w:p w14:paraId="4EBD361B" w14:textId="495A51D1" w:rsidR="00664E08" w:rsidRPr="00664E08" w:rsidRDefault="0013505A" w:rsidP="00664E08">
      <w:pPr>
        <w:tabs>
          <w:tab w:val="left" w:pos="270"/>
          <w:tab w:val="left" w:pos="567"/>
          <w:tab w:val="center" w:pos="4960"/>
        </w:tabs>
        <w:spacing w:after="0" w:line="276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 В</w:t>
      </w:r>
      <w:r w:rsidR="00664E08" w:rsidRPr="00664E08">
        <w:rPr>
          <w:color w:val="000000" w:themeColor="text1"/>
        </w:rPr>
        <w:t xml:space="preserve"> то же время большинство поселений, возникших на землях отгонного животноводства, не имеют ни статуса населённого пункта, ни статуса муниципального образования. Указанные поселения не включены в Закон Республики Дагестан от 13 января 2005 года, № 6 «О статусе муниципальных образований Республики Дагестан»; их границы не определены в соответствии с требованиями федерального и республиканского законодательства.</w:t>
      </w:r>
    </w:p>
    <w:p w14:paraId="41ED6F5F" w14:textId="30DFF2CC" w:rsidR="00664E08" w:rsidRPr="00664E08" w:rsidRDefault="00664E08" w:rsidP="00664E08">
      <w:pPr>
        <w:tabs>
          <w:tab w:val="left" w:pos="270"/>
          <w:tab w:val="left" w:pos="567"/>
          <w:tab w:val="center" w:pos="4960"/>
        </w:tabs>
        <w:spacing w:after="0" w:line="276" w:lineRule="auto"/>
        <w:ind w:firstLine="851"/>
        <w:jc w:val="both"/>
        <w:rPr>
          <w:color w:val="000000" w:themeColor="text1"/>
        </w:rPr>
      </w:pPr>
      <w:r w:rsidRPr="00664E08">
        <w:rPr>
          <w:color w:val="000000" w:themeColor="text1"/>
        </w:rPr>
        <w:t>Граждане, проживающие в таких населённых пунктах, лишены возможности реализации конституционных прав, не могут зарегистрировать право собственности на жилые строения, получить медицинские и образовательные услуги; возникают проблемы социального обеспечения, испытывают проблемы с газоснабжением, водоснабжением, отсутствуют нормальные дороги, учреждения социально-культурно-бытового назначения и т.д.</w:t>
      </w:r>
    </w:p>
    <w:p w14:paraId="4A7F2648" w14:textId="2D8A620A" w:rsidR="00664E08" w:rsidRDefault="00664E08" w:rsidP="00664E08">
      <w:pPr>
        <w:tabs>
          <w:tab w:val="left" w:pos="270"/>
          <w:tab w:val="left" w:pos="567"/>
          <w:tab w:val="center" w:pos="4960"/>
        </w:tabs>
        <w:spacing w:after="0" w:line="276" w:lineRule="auto"/>
        <w:ind w:firstLine="851"/>
        <w:jc w:val="both"/>
        <w:rPr>
          <w:color w:val="000000" w:themeColor="text1"/>
        </w:rPr>
      </w:pPr>
      <w:r w:rsidRPr="00664E08">
        <w:rPr>
          <w:color w:val="000000" w:themeColor="text1"/>
        </w:rPr>
        <w:t>Од</w:t>
      </w:r>
      <w:r>
        <w:rPr>
          <w:color w:val="000000" w:themeColor="text1"/>
        </w:rPr>
        <w:t>н</w:t>
      </w:r>
      <w:r w:rsidRPr="00664E08">
        <w:rPr>
          <w:color w:val="000000" w:themeColor="text1"/>
        </w:rPr>
        <w:t>им из значимых вопросов является то, что поселения, образовавшиеся на землях отгонного животноводства, не имеют возможности участвовать в одной из крупнейших государственных программ — ГП «Комплексное развитие сельских территорий», утверждённой постановлением Правительства РФ от 31 мая 2019 г., № 696, ответственным за реализацию которой является Министерство сельского хозяйства РФ.</w:t>
      </w:r>
    </w:p>
    <w:p w14:paraId="13217497" w14:textId="54048499" w:rsidR="00664E08" w:rsidRPr="00664E08" w:rsidRDefault="00664E08" w:rsidP="00664E08">
      <w:pPr>
        <w:tabs>
          <w:tab w:val="left" w:pos="1320"/>
        </w:tabs>
        <w:spacing w:after="0" w:line="276" w:lineRule="auto"/>
        <w:ind w:firstLine="709"/>
        <w:jc w:val="both"/>
        <w:rPr>
          <w:color w:val="000000" w:themeColor="text1"/>
        </w:rPr>
      </w:pPr>
      <w:r w:rsidRPr="00664E08">
        <w:rPr>
          <w:color w:val="000000" w:themeColor="text1"/>
        </w:rPr>
        <w:t xml:space="preserve">Получение статуса поселения позволит реализовать целый комплекс мероприятий: предоставление социальных выплат на улучшение жилищных условий, мероприятия по обеспечению инженерной инфраструктурой площадок под компактную жилищную застройку, сохранение кадров на селе, реализацию социально значимых проектов, таких как строительство ФАПов и дошкольных образовательных учреждений. Конечная цель — обеспечение на принципах равной </w:t>
      </w:r>
      <w:r w:rsidRPr="00664E08">
        <w:rPr>
          <w:color w:val="000000" w:themeColor="text1"/>
        </w:rPr>
        <w:lastRenderedPageBreak/>
        <w:t>доступности всех категорий граждан социально значимыми качественными услугами.</w:t>
      </w:r>
    </w:p>
    <w:p w14:paraId="780D3508" w14:textId="5346890C" w:rsidR="00664E08" w:rsidRPr="00664E08" w:rsidRDefault="00664E08" w:rsidP="00664E08">
      <w:pPr>
        <w:tabs>
          <w:tab w:val="left" w:pos="1320"/>
        </w:tabs>
        <w:spacing w:after="0" w:line="276" w:lineRule="auto"/>
        <w:ind w:firstLine="709"/>
        <w:jc w:val="both"/>
        <w:rPr>
          <w:color w:val="000000" w:themeColor="text1"/>
        </w:rPr>
      </w:pPr>
      <w:r w:rsidRPr="00664E08">
        <w:rPr>
          <w:color w:val="000000" w:themeColor="text1"/>
        </w:rPr>
        <w:t>Наращивание социально-экономического потенциала сельских территорий, придание этому процессу устойчивости и необратимости, является стратегической задачей государственной аграрной политики, что закреплено в Федеральном законе от 29 декабря 2006 года № 264-ФЗ «О развитии сельского хозяйства». В своём послании Владимир Владимирович Путин подчеркнул, что повышение качества жизни сельчан должно стать ключевым фактором устойчивого роста сельского хозяйства.</w:t>
      </w:r>
    </w:p>
    <w:p w14:paraId="1867E6A1" w14:textId="517010EF" w:rsidR="00664E08" w:rsidRPr="00664E08" w:rsidRDefault="00664E08" w:rsidP="00664E08">
      <w:pPr>
        <w:tabs>
          <w:tab w:val="left" w:pos="1320"/>
        </w:tabs>
        <w:spacing w:after="0" w:line="276" w:lineRule="auto"/>
        <w:ind w:firstLine="709"/>
        <w:jc w:val="both"/>
        <w:rPr>
          <w:color w:val="000000" w:themeColor="text1"/>
        </w:rPr>
      </w:pPr>
      <w:r w:rsidRPr="00664E08">
        <w:rPr>
          <w:color w:val="000000" w:themeColor="text1"/>
        </w:rPr>
        <w:t xml:space="preserve">В Республике Дагестан земли отгонного животноводства определены в 5 зонах: </w:t>
      </w:r>
      <w:proofErr w:type="spellStart"/>
      <w:r w:rsidRPr="00664E08">
        <w:rPr>
          <w:color w:val="000000" w:themeColor="text1"/>
        </w:rPr>
        <w:t>Кочубейской</w:t>
      </w:r>
      <w:proofErr w:type="spellEnd"/>
      <w:r w:rsidRPr="00664E08">
        <w:rPr>
          <w:color w:val="000000" w:themeColor="text1"/>
        </w:rPr>
        <w:t>, Кизлярской, Бабаюртовской, Кизилюртовской и Дербентской.</w:t>
      </w:r>
    </w:p>
    <w:p w14:paraId="67D2EC10" w14:textId="080B775D" w:rsidR="00664E08" w:rsidRPr="00664E08" w:rsidRDefault="00664E08" w:rsidP="00664E08">
      <w:pPr>
        <w:tabs>
          <w:tab w:val="left" w:pos="1320"/>
        </w:tabs>
        <w:spacing w:after="0" w:line="276" w:lineRule="auto"/>
        <w:ind w:firstLine="709"/>
        <w:jc w:val="both"/>
        <w:rPr>
          <w:color w:val="000000" w:themeColor="text1"/>
        </w:rPr>
      </w:pPr>
      <w:r w:rsidRPr="00664E08">
        <w:rPr>
          <w:color w:val="000000" w:themeColor="text1"/>
        </w:rPr>
        <w:t>Для определения и развития поселений на землях отгонного животноводства и придания статуса населённого пункта поселениям, образовавшимся на землях отгонного животноводства, необходимо: согласно статье 8 Федерального закона от 21 декабря 2004 года № 172-ФЗ «О переводе земель или земельных участков из одной категории в другую», осуществление перевода земельного участка из состава земель сельскохозяйственного назначения в состав земель населённых пунктов может быть исключительно путём установления или изменения черты населённых пунктов, что отнесено к полномочиям органов местного самоуправления согласно статьям 23 и 24 Градостроительного кодекса Российской Федерации.</w:t>
      </w:r>
    </w:p>
    <w:p w14:paraId="7997D916" w14:textId="77777777" w:rsidR="00664E08" w:rsidRDefault="00664E08" w:rsidP="00664E08">
      <w:pPr>
        <w:tabs>
          <w:tab w:val="left" w:pos="1320"/>
        </w:tabs>
        <w:spacing w:after="0" w:line="276" w:lineRule="auto"/>
        <w:ind w:firstLine="709"/>
        <w:jc w:val="both"/>
        <w:rPr>
          <w:color w:val="000000" w:themeColor="text1"/>
        </w:rPr>
      </w:pPr>
      <w:r w:rsidRPr="00664E08">
        <w:rPr>
          <w:color w:val="000000" w:themeColor="text1"/>
        </w:rPr>
        <w:t>С учётом изложенного, необходимо инициировать вопросы придания статуса новому муниципальному образованию и установления границ данного муниципального образования путём внесения изменений в Закон Республики Дагестан от 22 февраля 2012 года № 13 «Об утверждении границ муниципальных образований Республики Дагестан и о внесении изменений в Закон Республики Дагестан «О статусе и границах муниципальных образований Республики Дагестан», а также разработать и утвердить документы территориального планирования.</w:t>
      </w:r>
    </w:p>
    <w:p w14:paraId="0468F001" w14:textId="1B6B58CB" w:rsidR="00664E08" w:rsidRDefault="00664E08" w:rsidP="00664E08">
      <w:pPr>
        <w:tabs>
          <w:tab w:val="left" w:pos="1320"/>
        </w:tabs>
        <w:spacing w:after="0" w:line="276" w:lineRule="auto"/>
        <w:ind w:firstLine="709"/>
        <w:jc w:val="both"/>
      </w:pPr>
      <w:r>
        <w:t xml:space="preserve">Необходимо также отметить, что от жителей указанных населённых пунктов только в 2025 году зафиксировано 23 обращения </w:t>
      </w:r>
      <w:r w:rsidR="0013505A">
        <w:t xml:space="preserve">с просьбами об ускорении решения вопросов </w:t>
      </w:r>
      <w:r>
        <w:t>о придании статуса населённого пункта, а также об установлении границ уже существующих сельских поселений. Так как в этих стихийно образованных населённых пунктах построены фельдшерско-акушерские пункты и общеобразовательные организации, которые, в свою очередь, не могут получить лицензии на оказание и осуществление медицинской и образовательной деятельности.</w:t>
      </w:r>
    </w:p>
    <w:p w14:paraId="41D5B9B4" w14:textId="43341C0C" w:rsidR="00B22523" w:rsidRDefault="00B22523" w:rsidP="00B22523">
      <w:pPr>
        <w:tabs>
          <w:tab w:val="left" w:pos="1320"/>
        </w:tabs>
        <w:spacing w:after="0" w:line="276" w:lineRule="auto"/>
        <w:ind w:firstLine="709"/>
        <w:jc w:val="both"/>
      </w:pPr>
      <w:r>
        <w:lastRenderedPageBreak/>
        <w:t>Несмотря на принимаемые Правительством Республики Дагестан меры (Распоряжение от 12 мая 2022 г., № 155 «О создании межведомственной рабочей группы») для решения данного вопроса, имеющееся Постановление Конституционного суда Республики Дагестан от 7 июля 2021 года («Признать статьи 2, 7 и 8 Закона Республики Дагестан от 9 октября 1996 года № 18 “О статусе земель отгонного животноводства в Республике Дагестан” не соответствующими статьям 3, 13, 14, 15, 18, 19, 20, 21, 27, 36, 38, 41, 48 Конституции Республики Дагестан и о необходимости принять меры по устранению противоречий Конституции Республики Дагестан и федеральному законодательству») вопрос остался нерешённым.</w:t>
      </w:r>
    </w:p>
    <w:p w14:paraId="62E0C1FB" w14:textId="77777777" w:rsidR="00B22523" w:rsidRDefault="00B22523" w:rsidP="00B22523">
      <w:pPr>
        <w:tabs>
          <w:tab w:val="left" w:pos="1320"/>
        </w:tabs>
        <w:spacing w:after="0" w:line="276" w:lineRule="auto"/>
        <w:ind w:firstLine="709"/>
        <w:jc w:val="both"/>
      </w:pPr>
      <w:r>
        <w:t>Исходя из выступлений участников круглого стола и имеющихся нормативно-правовых документов о необходимости принятия соответствующих мер по определению статуса населённым пунктам и поселениям, образовавшимся на землях отгонного животноводства:</w:t>
      </w:r>
    </w:p>
    <w:p w14:paraId="659B5613" w14:textId="30C078A3" w:rsidR="00B22523" w:rsidRDefault="00B22523" w:rsidP="00B22523">
      <w:pPr>
        <w:tabs>
          <w:tab w:val="left" w:pos="1320"/>
        </w:tabs>
        <w:spacing w:after="0" w:line="276" w:lineRule="auto"/>
        <w:ind w:firstLine="709"/>
        <w:jc w:val="both"/>
      </w:pPr>
      <w:r>
        <w:t xml:space="preserve"> Общественная палата Республики Дагестан считает необходимым внести в Законодательное Собрание Республики Дагестан предложения по вопросу придания статуса населённым пунктам и поселениям, образованным на землях отгонного животноводства. Рассматриваются следующие варианты:</w:t>
      </w:r>
    </w:p>
    <w:p w14:paraId="66D3F721" w14:textId="39C6A10C" w:rsidR="00B22523" w:rsidRDefault="00B22523" w:rsidP="00B22523">
      <w:pPr>
        <w:tabs>
          <w:tab w:val="left" w:pos="1320"/>
        </w:tabs>
        <w:spacing w:after="0" w:line="276" w:lineRule="auto"/>
        <w:ind w:firstLine="709"/>
        <w:jc w:val="both"/>
      </w:pPr>
      <w:r>
        <w:t>1. Придать поселениям, образованным на землях отгонного животноводства (ЗОЖ), статус населённого пункта в составе муниципального образования горных районов (по месту регистрации).</w:t>
      </w:r>
    </w:p>
    <w:p w14:paraId="1A1F8713" w14:textId="141D2DB1" w:rsidR="00B22523" w:rsidRDefault="00B22523" w:rsidP="00B22523">
      <w:pPr>
        <w:tabs>
          <w:tab w:val="left" w:pos="1320"/>
        </w:tabs>
        <w:spacing w:after="0" w:line="276" w:lineRule="auto"/>
        <w:ind w:firstLine="709"/>
        <w:jc w:val="both"/>
      </w:pPr>
      <w:r>
        <w:t>2. Придать поселениям, образованным на ЗОЖ, статус населённого пункта в составе муниципального образования равнинных районов (по месту фактического территориального размещения поселения).</w:t>
      </w:r>
    </w:p>
    <w:p w14:paraId="1EF0FEE4" w14:textId="4D0AD006" w:rsidR="00751072" w:rsidRPr="000563FE" w:rsidRDefault="00B22523" w:rsidP="007D7130">
      <w:pPr>
        <w:tabs>
          <w:tab w:val="left" w:pos="1320"/>
        </w:tabs>
        <w:spacing w:after="0" w:line="276" w:lineRule="auto"/>
        <w:ind w:firstLine="709"/>
        <w:jc w:val="both"/>
      </w:pPr>
      <w:r>
        <w:t xml:space="preserve">3. </w:t>
      </w:r>
      <w:r w:rsidR="007D7130">
        <w:t>Принять к сведению предложения Совета муниципальных образований центральной территориальной зоны Республики Дагестан (Совета МО Центрального Дагестана) по приведению в правовое поле ситуации сложившейся на «землях отгонного животноводства» в связи со стихийным переселением части населения горных районов и возникновением незаконно возведенных населенных мест постоянного проживания.</w:t>
      </w:r>
    </w:p>
    <w:p w14:paraId="765D321B" w14:textId="77777777" w:rsidR="003E16F3" w:rsidRDefault="003E16F3" w:rsidP="00860F37">
      <w:pPr>
        <w:pStyle w:val="a7"/>
        <w:tabs>
          <w:tab w:val="left" w:pos="567"/>
        </w:tabs>
        <w:ind w:left="0"/>
        <w:jc w:val="both"/>
        <w:rPr>
          <w:color w:val="000000" w:themeColor="text1"/>
        </w:rPr>
      </w:pPr>
    </w:p>
    <w:p w14:paraId="0000A6BD" w14:textId="39FB64C9" w:rsidR="003E16F3" w:rsidRPr="00032E05" w:rsidRDefault="00032E05" w:rsidP="003E16F3">
      <w:pPr>
        <w:pStyle w:val="a7"/>
        <w:tabs>
          <w:tab w:val="left" w:pos="567"/>
        </w:tabs>
        <w:ind w:left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</w:t>
      </w:r>
      <w:r w:rsidRPr="00032E05">
        <w:rPr>
          <w:b/>
          <w:bCs/>
          <w:color w:val="000000" w:themeColor="text1"/>
        </w:rPr>
        <w:t>Председатель                                                                        А. Черкесов</w:t>
      </w:r>
      <w:r>
        <w:rPr>
          <w:b/>
          <w:bCs/>
          <w:color w:val="000000" w:themeColor="text1"/>
        </w:rPr>
        <w:t>.</w:t>
      </w:r>
    </w:p>
    <w:p w14:paraId="1676EAFE" w14:textId="77777777" w:rsidR="00032E05" w:rsidRPr="00032E05" w:rsidRDefault="00032E05" w:rsidP="003E16F3">
      <w:pPr>
        <w:pStyle w:val="a7"/>
        <w:tabs>
          <w:tab w:val="left" w:pos="567"/>
        </w:tabs>
        <w:ind w:left="0"/>
        <w:rPr>
          <w:b/>
          <w:bCs/>
          <w:color w:val="000000" w:themeColor="text1"/>
        </w:rPr>
      </w:pPr>
    </w:p>
    <w:p w14:paraId="0CA8C606" w14:textId="64E141B2" w:rsidR="00032E05" w:rsidRPr="00032E05" w:rsidRDefault="00032E05" w:rsidP="003E16F3">
      <w:pPr>
        <w:pStyle w:val="a7"/>
        <w:tabs>
          <w:tab w:val="left" w:pos="567"/>
        </w:tabs>
        <w:ind w:left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</w:t>
      </w:r>
      <w:r w:rsidRPr="00032E05">
        <w:rPr>
          <w:b/>
          <w:bCs/>
          <w:color w:val="000000" w:themeColor="text1"/>
        </w:rPr>
        <w:t xml:space="preserve">Секретарь                                                                             </w:t>
      </w:r>
      <w:r w:rsidR="007C3223">
        <w:rPr>
          <w:b/>
          <w:bCs/>
          <w:color w:val="000000" w:themeColor="text1"/>
        </w:rPr>
        <w:t>П</w:t>
      </w:r>
      <w:r>
        <w:rPr>
          <w:b/>
          <w:bCs/>
          <w:color w:val="000000" w:themeColor="text1"/>
        </w:rPr>
        <w:t>.</w:t>
      </w:r>
      <w:r w:rsidR="007C3223">
        <w:rPr>
          <w:b/>
          <w:bCs/>
          <w:color w:val="000000" w:themeColor="text1"/>
        </w:rPr>
        <w:t xml:space="preserve"> </w:t>
      </w:r>
      <w:proofErr w:type="spellStart"/>
      <w:r w:rsidR="007C3223">
        <w:rPr>
          <w:b/>
          <w:bCs/>
          <w:color w:val="000000" w:themeColor="text1"/>
        </w:rPr>
        <w:t>Агуралиева</w:t>
      </w:r>
      <w:proofErr w:type="spellEnd"/>
      <w:r w:rsidR="007C3223">
        <w:rPr>
          <w:b/>
          <w:bCs/>
          <w:color w:val="000000" w:themeColor="text1"/>
        </w:rPr>
        <w:t>.</w:t>
      </w:r>
    </w:p>
    <w:p w14:paraId="658E8D25" w14:textId="15B3D4B7" w:rsidR="003E16F3" w:rsidRPr="003E16F3" w:rsidRDefault="003E16F3" w:rsidP="003E16F3">
      <w:pPr>
        <w:pStyle w:val="a7"/>
        <w:tabs>
          <w:tab w:val="left" w:pos="567"/>
        </w:tabs>
        <w:ind w:left="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      </w:t>
      </w:r>
    </w:p>
    <w:p w14:paraId="6F821063" w14:textId="77777777" w:rsidR="00943B10" w:rsidRDefault="00943B10" w:rsidP="00375CE6">
      <w:pPr>
        <w:pStyle w:val="a7"/>
        <w:tabs>
          <w:tab w:val="left" w:pos="567"/>
        </w:tabs>
        <w:ind w:left="0"/>
        <w:jc w:val="center"/>
        <w:rPr>
          <w:color w:val="000000" w:themeColor="text1"/>
        </w:rPr>
      </w:pPr>
    </w:p>
    <w:p w14:paraId="189214FE" w14:textId="77777777" w:rsidR="00943B10" w:rsidRDefault="00943B10" w:rsidP="00375CE6">
      <w:pPr>
        <w:pStyle w:val="a7"/>
        <w:tabs>
          <w:tab w:val="left" w:pos="567"/>
        </w:tabs>
        <w:ind w:left="0"/>
        <w:jc w:val="center"/>
        <w:rPr>
          <w:color w:val="000000" w:themeColor="text1"/>
        </w:rPr>
      </w:pPr>
    </w:p>
    <w:p w14:paraId="160A9687" w14:textId="77777777" w:rsidR="00943B10" w:rsidRDefault="00943B10" w:rsidP="00375CE6">
      <w:pPr>
        <w:pStyle w:val="a7"/>
        <w:tabs>
          <w:tab w:val="left" w:pos="567"/>
        </w:tabs>
        <w:ind w:left="0"/>
        <w:jc w:val="center"/>
        <w:rPr>
          <w:color w:val="000000" w:themeColor="text1"/>
        </w:rPr>
      </w:pPr>
    </w:p>
    <w:p w14:paraId="63143501" w14:textId="77777777" w:rsidR="00943B10" w:rsidRDefault="00943B10" w:rsidP="00375CE6">
      <w:pPr>
        <w:pStyle w:val="a7"/>
        <w:tabs>
          <w:tab w:val="left" w:pos="567"/>
        </w:tabs>
        <w:ind w:left="0"/>
        <w:jc w:val="center"/>
        <w:rPr>
          <w:color w:val="000000" w:themeColor="text1"/>
        </w:rPr>
      </w:pPr>
    </w:p>
    <w:p w14:paraId="1EE02D26" w14:textId="77777777" w:rsidR="00943B10" w:rsidRDefault="00943B10" w:rsidP="00375CE6">
      <w:pPr>
        <w:pStyle w:val="a7"/>
        <w:tabs>
          <w:tab w:val="left" w:pos="567"/>
        </w:tabs>
        <w:ind w:left="0"/>
        <w:jc w:val="center"/>
        <w:rPr>
          <w:color w:val="000000" w:themeColor="text1"/>
        </w:rPr>
      </w:pPr>
    </w:p>
    <w:p w14:paraId="01E33516" w14:textId="77777777" w:rsidR="00943B10" w:rsidRDefault="00943B10" w:rsidP="00375CE6">
      <w:pPr>
        <w:pStyle w:val="a7"/>
        <w:tabs>
          <w:tab w:val="left" w:pos="567"/>
        </w:tabs>
        <w:ind w:left="0"/>
        <w:jc w:val="center"/>
        <w:rPr>
          <w:color w:val="000000" w:themeColor="text1"/>
        </w:rPr>
      </w:pPr>
    </w:p>
    <w:sectPr w:rsidR="00943B10" w:rsidSect="00325E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AAF8D" w14:textId="77777777" w:rsidR="00E84ABA" w:rsidRDefault="00E84ABA" w:rsidP="00325EBE">
      <w:pPr>
        <w:spacing w:after="0"/>
      </w:pPr>
      <w:r>
        <w:separator/>
      </w:r>
    </w:p>
  </w:endnote>
  <w:endnote w:type="continuationSeparator" w:id="0">
    <w:p w14:paraId="2D11BF00" w14:textId="77777777" w:rsidR="00E84ABA" w:rsidRDefault="00E84ABA" w:rsidP="00325E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74988" w14:textId="77777777" w:rsidR="00380000" w:rsidRDefault="0038000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8996991"/>
      <w:docPartObj>
        <w:docPartGallery w:val="Page Numbers (Bottom of Page)"/>
        <w:docPartUnique/>
      </w:docPartObj>
    </w:sdtPr>
    <w:sdtContent>
      <w:p w14:paraId="1E87D277" w14:textId="121244C3" w:rsidR="003E16F3" w:rsidRDefault="003E16F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4FB0C6" w14:textId="77777777" w:rsidR="003E16F3" w:rsidRDefault="003E16F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DFC8A" w14:textId="77777777" w:rsidR="00380000" w:rsidRDefault="0038000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0ED02" w14:textId="77777777" w:rsidR="00E84ABA" w:rsidRDefault="00E84ABA" w:rsidP="00325EBE">
      <w:pPr>
        <w:spacing w:after="0"/>
      </w:pPr>
      <w:r>
        <w:separator/>
      </w:r>
    </w:p>
  </w:footnote>
  <w:footnote w:type="continuationSeparator" w:id="0">
    <w:p w14:paraId="63BD4F29" w14:textId="77777777" w:rsidR="00E84ABA" w:rsidRDefault="00E84ABA" w:rsidP="00325E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23252" w14:textId="77777777" w:rsidR="00380000" w:rsidRDefault="0038000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488AB" w14:textId="469005D0" w:rsidR="00325EBE" w:rsidRPr="00325EBE" w:rsidRDefault="00325EBE" w:rsidP="00325EBE">
    <w:pPr>
      <w:pStyle w:val="ae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AD3D8" w14:textId="6BF3BA53" w:rsidR="00325EBE" w:rsidRPr="00325EBE" w:rsidRDefault="00325EBE" w:rsidP="00325EBE">
    <w:pPr>
      <w:pStyle w:val="ae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B53"/>
    <w:multiLevelType w:val="hybridMultilevel"/>
    <w:tmpl w:val="B602FC6E"/>
    <w:lvl w:ilvl="0" w:tplc="7DA49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C790AE3"/>
    <w:multiLevelType w:val="hybridMultilevel"/>
    <w:tmpl w:val="8390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54733"/>
    <w:multiLevelType w:val="hybridMultilevel"/>
    <w:tmpl w:val="F22AEA5A"/>
    <w:lvl w:ilvl="0" w:tplc="3286C6CA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F302311"/>
    <w:multiLevelType w:val="hybridMultilevel"/>
    <w:tmpl w:val="81BEF1DE"/>
    <w:lvl w:ilvl="0" w:tplc="7BD29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7391058">
    <w:abstractNumId w:val="1"/>
  </w:num>
  <w:num w:numId="2" w16cid:durableId="402989061">
    <w:abstractNumId w:val="2"/>
  </w:num>
  <w:num w:numId="3" w16cid:durableId="1801797113">
    <w:abstractNumId w:val="3"/>
  </w:num>
  <w:num w:numId="4" w16cid:durableId="74777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6F"/>
    <w:rsid w:val="00032E05"/>
    <w:rsid w:val="000563FE"/>
    <w:rsid w:val="000A0C45"/>
    <w:rsid w:val="0013505A"/>
    <w:rsid w:val="001B22D6"/>
    <w:rsid w:val="001F601D"/>
    <w:rsid w:val="00243333"/>
    <w:rsid w:val="00275900"/>
    <w:rsid w:val="0029345B"/>
    <w:rsid w:val="002A7CE3"/>
    <w:rsid w:val="002B6168"/>
    <w:rsid w:val="002C15E9"/>
    <w:rsid w:val="00305D36"/>
    <w:rsid w:val="00325EBE"/>
    <w:rsid w:val="00335D94"/>
    <w:rsid w:val="00351958"/>
    <w:rsid w:val="00375CE6"/>
    <w:rsid w:val="00380000"/>
    <w:rsid w:val="003D3E1D"/>
    <w:rsid w:val="003E16F3"/>
    <w:rsid w:val="003F4812"/>
    <w:rsid w:val="004659DD"/>
    <w:rsid w:val="004821FC"/>
    <w:rsid w:val="004A06EA"/>
    <w:rsid w:val="004D0AF4"/>
    <w:rsid w:val="00520119"/>
    <w:rsid w:val="00550F5D"/>
    <w:rsid w:val="0057741D"/>
    <w:rsid w:val="005A3BB8"/>
    <w:rsid w:val="005E7EFC"/>
    <w:rsid w:val="0060524B"/>
    <w:rsid w:val="00605377"/>
    <w:rsid w:val="00626899"/>
    <w:rsid w:val="00643DC9"/>
    <w:rsid w:val="00664E08"/>
    <w:rsid w:val="006C0B77"/>
    <w:rsid w:val="006D746F"/>
    <w:rsid w:val="007158C9"/>
    <w:rsid w:val="0072024E"/>
    <w:rsid w:val="00751072"/>
    <w:rsid w:val="00766C69"/>
    <w:rsid w:val="007857B6"/>
    <w:rsid w:val="007C3223"/>
    <w:rsid w:val="007D1979"/>
    <w:rsid w:val="007D26E5"/>
    <w:rsid w:val="007D2A86"/>
    <w:rsid w:val="007D7130"/>
    <w:rsid w:val="007E339D"/>
    <w:rsid w:val="007F2EB7"/>
    <w:rsid w:val="007F58C5"/>
    <w:rsid w:val="008121D6"/>
    <w:rsid w:val="008242FF"/>
    <w:rsid w:val="0085019A"/>
    <w:rsid w:val="00860F37"/>
    <w:rsid w:val="00870751"/>
    <w:rsid w:val="00886C6B"/>
    <w:rsid w:val="0089481E"/>
    <w:rsid w:val="008A02C4"/>
    <w:rsid w:val="008A7127"/>
    <w:rsid w:val="008C7325"/>
    <w:rsid w:val="008F1FB4"/>
    <w:rsid w:val="008F7441"/>
    <w:rsid w:val="00922C48"/>
    <w:rsid w:val="0092320E"/>
    <w:rsid w:val="00943B10"/>
    <w:rsid w:val="00952CE0"/>
    <w:rsid w:val="009634BA"/>
    <w:rsid w:val="00972D10"/>
    <w:rsid w:val="00977F4C"/>
    <w:rsid w:val="009F4F68"/>
    <w:rsid w:val="00A25702"/>
    <w:rsid w:val="00A52678"/>
    <w:rsid w:val="00A65BD5"/>
    <w:rsid w:val="00A77131"/>
    <w:rsid w:val="00A80E51"/>
    <w:rsid w:val="00AC23E8"/>
    <w:rsid w:val="00AD0519"/>
    <w:rsid w:val="00B014A9"/>
    <w:rsid w:val="00B11E8F"/>
    <w:rsid w:val="00B22523"/>
    <w:rsid w:val="00B915B7"/>
    <w:rsid w:val="00BB78D5"/>
    <w:rsid w:val="00C147A1"/>
    <w:rsid w:val="00C4303E"/>
    <w:rsid w:val="00C54E20"/>
    <w:rsid w:val="00C84924"/>
    <w:rsid w:val="00C95A45"/>
    <w:rsid w:val="00CB2BF0"/>
    <w:rsid w:val="00CE49DB"/>
    <w:rsid w:val="00CE780A"/>
    <w:rsid w:val="00D0317A"/>
    <w:rsid w:val="00D63F50"/>
    <w:rsid w:val="00D70C04"/>
    <w:rsid w:val="00D74D43"/>
    <w:rsid w:val="00D80621"/>
    <w:rsid w:val="00DD1B9A"/>
    <w:rsid w:val="00DD7956"/>
    <w:rsid w:val="00E05146"/>
    <w:rsid w:val="00E06FC6"/>
    <w:rsid w:val="00E84ABA"/>
    <w:rsid w:val="00E92FCF"/>
    <w:rsid w:val="00EA59DF"/>
    <w:rsid w:val="00ED1C29"/>
    <w:rsid w:val="00EE4070"/>
    <w:rsid w:val="00F12C76"/>
    <w:rsid w:val="00F45277"/>
    <w:rsid w:val="00F5326B"/>
    <w:rsid w:val="00F7705A"/>
    <w:rsid w:val="00FA27C2"/>
    <w:rsid w:val="00FA2B20"/>
    <w:rsid w:val="00FE55B4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02704"/>
  <w15:chartTrackingRefBased/>
  <w15:docId w15:val="{2C083CE8-5CDF-4673-8AD5-DCA65E56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20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7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4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4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4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4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4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4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4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46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D746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6D746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6D746F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6D746F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6D746F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6D746F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6D746F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6D746F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D74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746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D746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746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6D7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746F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6D74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74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7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746F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6D746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A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5E7EF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325EBE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325EBE"/>
    <w:rPr>
      <w:rFonts w:ascii="Times New Roman" w:hAnsi="Times New Roman"/>
      <w:kern w:val="0"/>
      <w:sz w:val="28"/>
      <w14:ligatures w14:val="none"/>
    </w:rPr>
  </w:style>
  <w:style w:type="paragraph" w:styleId="af0">
    <w:name w:val="footer"/>
    <w:basedOn w:val="a"/>
    <w:link w:val="af1"/>
    <w:uiPriority w:val="99"/>
    <w:unhideWhenUsed/>
    <w:rsid w:val="00325EBE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325EBE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pdag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Приемная</cp:lastModifiedBy>
  <cp:revision>27</cp:revision>
  <cp:lastPrinted>2025-07-02T07:37:00Z</cp:lastPrinted>
  <dcterms:created xsi:type="dcterms:W3CDTF">2025-04-17T06:48:00Z</dcterms:created>
  <dcterms:modified xsi:type="dcterms:W3CDTF">2025-07-02T07:39:00Z</dcterms:modified>
</cp:coreProperties>
</file>